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F7" w:rsidRPr="00495EC5" w:rsidRDefault="00A738F7">
      <w:pPr>
        <w:rPr>
          <w:rFonts w:ascii="Avenir Roman" w:hAnsi="Avenir Roman"/>
          <w:b/>
          <w:sz w:val="26"/>
          <w:szCs w:val="26"/>
        </w:rPr>
      </w:pPr>
      <w:bookmarkStart w:id="0" w:name="_GoBack"/>
      <w:r w:rsidRPr="00495EC5">
        <w:rPr>
          <w:rFonts w:ascii="Avenir Roman" w:hAnsi="Avenir Roman"/>
          <w:b/>
          <w:sz w:val="26"/>
          <w:szCs w:val="26"/>
        </w:rPr>
        <w:t>Cron</w:t>
      </w:r>
      <w:r w:rsidR="00495EC5" w:rsidRPr="00495EC5">
        <w:rPr>
          <w:rFonts w:ascii="Avenir Roman" w:hAnsi="Avenir Roman"/>
          <w:b/>
          <w:sz w:val="26"/>
          <w:szCs w:val="26"/>
        </w:rPr>
        <w:t>o</w:t>
      </w:r>
      <w:r w:rsidRPr="00495EC5">
        <w:rPr>
          <w:rFonts w:ascii="Avenir Roman" w:hAnsi="Avenir Roman"/>
          <w:b/>
          <w:sz w:val="26"/>
          <w:szCs w:val="26"/>
        </w:rPr>
        <w:t>programma</w:t>
      </w:r>
    </w:p>
    <w:bookmarkEnd w:id="0"/>
    <w:p w:rsidR="00495EC5" w:rsidRDefault="00495EC5"/>
    <w:p w:rsidR="00495EC5" w:rsidRDefault="00495EC5" w:rsidP="00495EC5">
      <w:pPr>
        <w:autoSpaceDE w:val="0"/>
        <w:autoSpaceDN w:val="0"/>
        <w:adjustRightInd w:val="0"/>
        <w:spacing w:after="50"/>
        <w:jc w:val="both"/>
        <w:rPr>
          <w:rFonts w:ascii="Avenir Heavy" w:hAnsi="Avenir Heavy" w:cs="Avenir Heavy"/>
          <w:b/>
          <w:bCs/>
          <w:color w:val="00000A"/>
          <w:sz w:val="26"/>
          <w:szCs w:val="26"/>
          <w:u w:val="single" w:color="00000A"/>
        </w:rPr>
      </w:pPr>
      <w:r>
        <w:rPr>
          <w:rFonts w:ascii="Avenir Heavy" w:hAnsi="Avenir Heavy" w:cs="Avenir Heavy"/>
          <w:b/>
          <w:bCs/>
          <w:color w:val="00000A"/>
          <w:sz w:val="26"/>
          <w:szCs w:val="26"/>
          <w:u w:val="single" w:color="00000A"/>
        </w:rPr>
        <w:t xml:space="preserve">*Legenda Attività: </w:t>
      </w:r>
    </w:p>
    <w:p w:rsidR="00495EC5" w:rsidRDefault="00495EC5" w:rsidP="00495EC5">
      <w:pPr>
        <w:autoSpaceDE w:val="0"/>
        <w:autoSpaceDN w:val="0"/>
        <w:adjustRightInd w:val="0"/>
        <w:spacing w:after="50"/>
        <w:jc w:val="both"/>
        <w:rPr>
          <w:rFonts w:ascii="Avenir Book" w:hAnsi="Avenir Book" w:cs="Avenir Book"/>
          <w:color w:val="00000A"/>
          <w:sz w:val="26"/>
          <w:szCs w:val="26"/>
          <w:u w:color="00000A"/>
        </w:rPr>
      </w:pPr>
      <w:r>
        <w:rPr>
          <w:rFonts w:ascii="Avenir Book" w:hAnsi="Avenir Book" w:cs="Avenir Book"/>
          <w:color w:val="00000A"/>
          <w:sz w:val="26"/>
          <w:szCs w:val="26"/>
          <w:u w:color="00000A"/>
        </w:rPr>
        <w:t>AFC – Attività Formativa di Consulenza</w:t>
      </w:r>
    </w:p>
    <w:p w:rsidR="00495EC5" w:rsidRDefault="00495EC5" w:rsidP="00495EC5">
      <w:pPr>
        <w:autoSpaceDE w:val="0"/>
        <w:autoSpaceDN w:val="0"/>
        <w:adjustRightInd w:val="0"/>
        <w:spacing w:after="50"/>
        <w:jc w:val="both"/>
        <w:rPr>
          <w:rFonts w:ascii="Avenir Book" w:hAnsi="Avenir Book" w:cs="Avenir Book"/>
          <w:color w:val="00000A"/>
          <w:sz w:val="26"/>
          <w:szCs w:val="26"/>
          <w:u w:color="00000A"/>
        </w:rPr>
      </w:pPr>
      <w:r>
        <w:rPr>
          <w:rFonts w:ascii="Avenir Book" w:hAnsi="Avenir Book" w:cs="Avenir Book"/>
          <w:color w:val="00000A"/>
          <w:sz w:val="26"/>
          <w:szCs w:val="26"/>
          <w:u w:color="00000A"/>
        </w:rPr>
        <w:t>AFV – Attività Formativa di e sui Valori di Misericordia</w:t>
      </w:r>
    </w:p>
    <w:p w:rsidR="00495EC5" w:rsidRDefault="00495EC5" w:rsidP="00495EC5">
      <w:pPr>
        <w:autoSpaceDE w:val="0"/>
        <w:autoSpaceDN w:val="0"/>
        <w:adjustRightInd w:val="0"/>
        <w:spacing w:after="50"/>
        <w:jc w:val="both"/>
        <w:rPr>
          <w:rFonts w:ascii="Avenir Book" w:hAnsi="Avenir Book" w:cs="Avenir Book"/>
          <w:color w:val="00000A"/>
          <w:sz w:val="26"/>
          <w:szCs w:val="26"/>
          <w:u w:color="00000A"/>
        </w:rPr>
      </w:pPr>
      <w:r>
        <w:rPr>
          <w:rFonts w:ascii="Avenir Book" w:hAnsi="Avenir Book" w:cs="Avenir Book"/>
          <w:color w:val="00000A"/>
          <w:sz w:val="26"/>
          <w:szCs w:val="26"/>
          <w:u w:color="00000A"/>
        </w:rPr>
        <w:t>AFG – Attività Formativa per Giovani in Servizio Civile</w:t>
      </w:r>
    </w:p>
    <w:p w:rsidR="00495EC5" w:rsidRPr="005352A7" w:rsidRDefault="00495EC5" w:rsidP="00495EC5">
      <w:pPr>
        <w:autoSpaceDE w:val="0"/>
        <w:autoSpaceDN w:val="0"/>
        <w:adjustRightInd w:val="0"/>
        <w:spacing w:after="50"/>
        <w:jc w:val="both"/>
        <w:rPr>
          <w:rFonts w:ascii="Avenir Book" w:hAnsi="Avenir Book" w:cs="Avenir Book"/>
          <w:color w:val="00000A"/>
          <w:sz w:val="26"/>
          <w:szCs w:val="26"/>
          <w:u w:color="00000A"/>
        </w:rPr>
      </w:pPr>
      <w:r>
        <w:rPr>
          <w:rFonts w:ascii="Avenir Book" w:hAnsi="Avenir Book" w:cs="Avenir Book"/>
          <w:color w:val="00000A"/>
          <w:sz w:val="26"/>
          <w:szCs w:val="26"/>
          <w:u w:color="00000A"/>
        </w:rPr>
        <w:t>AFPS – Attività Formativa di Protezione Sociale</w:t>
      </w:r>
    </w:p>
    <w:p w:rsidR="00495EC5" w:rsidRDefault="00495EC5"/>
    <w:p w:rsidR="00A738F7" w:rsidRDefault="00A738F7"/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1620"/>
        <w:gridCol w:w="3020"/>
        <w:gridCol w:w="1740"/>
        <w:gridCol w:w="1600"/>
      </w:tblGrid>
      <w:tr w:rsidR="00A738F7" w:rsidTr="007D46D3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Attività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Data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Specificità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“Tipologia”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Progetto di riferimento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AFC. 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Maggio 2021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“Le tipologie giuridiche contemplate dal Codice del Terzo Settore”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 xml:space="preserve">Crescimi </w:t>
            </w: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advanced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AFC. 2.1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12 Maggio 2021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“Modelli di Bilancio”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AFC. 2.2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21/22 Maggio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“I Rapporti tra P.A. ed E.T.S – nuove modalità di affidamento dei servizi”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AFC. 2.3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Giugno 2021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“Istruzioni su procedure e strumenti operativi per il servizio alle associate”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AFC. 2.4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Luglio 2021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“Metodologie per valutare gli interventi sociali”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3.1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Settembre 2021 – prima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“Sviluppo di competenze in ambito gestionale del terzo settore, capacità di relazione e co-progettazione con i servizi del territorio”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 Local Nord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Format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3.2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Settembre 2021 – seconda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“Sviluppo di competenze in ambito gestionale del terzo settore, capacità di relazione e co-</w:t>
            </w: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lastRenderedPageBreak/>
              <w:t>progettazione con i servizi del territorio”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lastRenderedPageBreak/>
              <w:t>Crescimi Local Centro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Format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3.3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Ottobre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2021 – prima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“Sviluppo di competenze in ambito gestionale del terzo settore, capacità di relazione e co-progettazione con i servizi del territorio”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 Local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Sud</w:t>
            </w:r>
          </w:p>
          <w:p w:rsidR="00A738F7" w:rsidRDefault="00A738F7" w:rsidP="007D46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A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Format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4.1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Ottobre 2021 – seconda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“L’affidamento diretto dei servizi di Welfare alle organizzazioni di volontariato e all’associazionismo”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Format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4.2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Novembre 2021 – prima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“Le Reti Associative: opportunità per il terzo settore”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Format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4.3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Novembre 2021 – seconda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“Le Reti Associative: opportunità per il Terzo settore”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Format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4.4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Dicembre 2021 – prima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“Sviluppo di progetti in Rete anche in collaborazione con Enti Pubblici o Privati”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Format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4.5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Dicembre 2021 – seconda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“La fiscalità”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Format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5. 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Gennaio 2022 – prima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“Gestione associativa, organizzazione operativa dei servizi territoriali e lettura dei bisogni del territorio”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 Advanced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1° parte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High School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5.2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Gennaio 2022 – seconda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“La progettazione sociale”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 Advanced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2° parte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High School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lastRenderedPageBreak/>
              <w:t>AFC 5.3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Febbraio 2022 – prima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“Gestione associativa, organizzazione operativa dei servizi territoriali e lettura dei bisogni del territorio”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 Advanced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1° parte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High School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5.4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Febbraio 2022 – seconda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“La progettazione sociale”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 Advanced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2° parte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High School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6.1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Marzo 2022 – prima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“Il Movente Ideale: come Essere Misericordia alla luce della nuova riforma del Terzo Settore”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High School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6.2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Marzo 2022 – seconda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“La gestione amministrativa: area fiscale e contabilità”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High School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6.3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Aprile 2022 – prima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“Statuto e approfondimento sui ruoli sociali”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High School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6.4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Aprile 2022 – seconda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“Il Rapporto fra servizi e competenze necessarie”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High School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AFC 6.5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Maggio 2022 – prima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“Il Bilancio sociale”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High School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AFV 1 + AFG1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Maggio 2022 – Giugno 2022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Pr="005352A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  <w:lang w:val="en-US"/>
              </w:rPr>
            </w:pPr>
            <w:r w:rsidRPr="005352A7"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  <w:lang w:val="en-US"/>
              </w:rPr>
              <w:t>Best practice e Team Building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10 laboratori interregionali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Format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AFV 2.1 + AFG 2.1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Maggio 2022 – seconda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“Lo sviluppo della sensibilità verso l’altro”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Format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AFV 2.2 + AFG 2.2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Giugno 2022 – prima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“Il Volontariato: le radici della Misericordia”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Format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AFV 2.3 + AFG 2.3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 xml:space="preserve">Giugno 2022 – </w:t>
            </w: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lastRenderedPageBreak/>
              <w:t>seconda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lastRenderedPageBreak/>
              <w:t xml:space="preserve">“Modi di vivere l’associazione per i </w:t>
            </w: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lastRenderedPageBreak/>
              <w:t>nostri Giovani e metodi di ricerca per nuovi Volontari”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lastRenderedPageBreak/>
              <w:t>Webinar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Format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AFV 3 + AFG 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Luglio 2022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Campus Giovanile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proofErr w:type="spellStart"/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G.eMme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Evento Nazionale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AFC 7.1 +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AFV 4.1 +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AFPS 1.1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Luglio 2022 – prima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“Potenziamento delle competenze per la gestione di centri di ascolto per l’emergenza sociale”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 Advanced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1° parte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AFC 7.2 + AFV 4.2 + AFPS 1.2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Luglio 2022 – seconda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“Lettura dei bisogni specifici del territorio e progettazione sociale”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 Advanced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2° parte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AFC 7.3 + AFV 4.3 + AFPS 1.3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Settembre 2022 – prima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“Potenziamento delle competenze per la gestione di centri di ascolto per l’emergenza sociale”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 Advanced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1° parte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AFC 7.4 + AFV 4.4 + AFPS 1.4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Settembre 2022 – seconda metà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“Lettura dei bisogni specifici del territorio e progettazione sociale”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 Advanced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2° parte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Crescimi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AFC 8 + AFV 5 + AFPS 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Settembre 2022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Pr="005352A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  <w:lang w:val="en-US"/>
              </w:rPr>
            </w:pPr>
            <w:r w:rsidRPr="005352A7"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  <w:lang w:val="en-US"/>
              </w:rPr>
              <w:t>Best practice e Team Building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Laboratorio interregionale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High School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AFPS 3.1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Giugno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Luglio Settembre 2022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“Strumenti comunicativi ed empatici necessari ad accogliere, ascoltare ed accompagnare gli utenti nei Centri di Ascolto a seconda del bisogno”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Casa del Noi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Casa del Noi</w:t>
            </w:r>
          </w:p>
        </w:tc>
      </w:tr>
      <w:tr w:rsidR="00A738F7" w:rsidTr="007D46D3">
        <w:tblPrEx>
          <w:tblBorders>
            <w:top w:val="none" w:sz="0" w:space="0" w:color="auto"/>
          </w:tblBorders>
        </w:tblPrEx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AFPS 3.2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spacing w:after="50"/>
              <w:jc w:val="center"/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Giugno</w:t>
            </w:r>
          </w:p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Luglio Settembre 2022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 xml:space="preserve">“Conoscenza delle strutture pubbliche o private presenti sul territorio e dei servizi erogati dalle Misericordie, in grado </w:t>
            </w: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lastRenderedPageBreak/>
              <w:t>di dare risposte adeguate ai bisogni”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lastRenderedPageBreak/>
              <w:t>Casa del Noi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Casa del Noi</w:t>
            </w:r>
          </w:p>
        </w:tc>
      </w:tr>
      <w:tr w:rsidR="00A738F7" w:rsidTr="007D46D3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2"/>
                <w:szCs w:val="22"/>
                <w:u w:color="00000A"/>
              </w:rPr>
              <w:t>AFG 4 + AFPS 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Ottobre 2022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Campus Giovanile di chiusura lavori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u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Casa del Noi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A738F7" w:rsidRDefault="00A738F7" w:rsidP="007D46D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A"/>
                <w:sz w:val="26"/>
                <w:szCs w:val="26"/>
                <w:u w:val="single" w:color="00000A"/>
              </w:rPr>
            </w:pPr>
            <w:r>
              <w:rPr>
                <w:rFonts w:ascii="Avenir Book" w:hAnsi="Avenir Book" w:cs="Avenir Book"/>
                <w:color w:val="00000A"/>
                <w:sz w:val="26"/>
                <w:szCs w:val="26"/>
                <w:u w:color="00000A"/>
              </w:rPr>
              <w:t>Evento Nazionale</w:t>
            </w:r>
          </w:p>
        </w:tc>
      </w:tr>
    </w:tbl>
    <w:p w:rsidR="00714DB2" w:rsidRDefault="00714DB2"/>
    <w:sectPr w:rsidR="00714DB2" w:rsidSect="00AB7F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F7"/>
    <w:rsid w:val="00495EC5"/>
    <w:rsid w:val="00714DB2"/>
    <w:rsid w:val="00A738F7"/>
    <w:rsid w:val="00A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6BEC2"/>
  <w15:chartTrackingRefBased/>
  <w15:docId w15:val="{51F6D900-3892-DF46-9B63-90045B2C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38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2021-05-15T16:35:00Z</dcterms:created>
  <dcterms:modified xsi:type="dcterms:W3CDTF">2021-05-15T16:43:00Z</dcterms:modified>
</cp:coreProperties>
</file>