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E3" w:rsidRDefault="00D96EE3" w:rsidP="00D96EE3">
      <w:pPr>
        <w:spacing w:before="50"/>
        <w:jc w:val="both"/>
        <w:rPr>
          <w:rFonts w:ascii="Titillium Web" w:eastAsia="Titillium Web" w:hAnsi="Titillium Web" w:cs="Titillium Web"/>
          <w:b/>
          <w:bCs/>
          <w:color w:val="00000A"/>
          <w:sz w:val="26"/>
          <w:szCs w:val="26"/>
          <w:u w:val="single" w:color="00000A"/>
        </w:rPr>
      </w:pPr>
      <w:r>
        <w:rPr>
          <w:rFonts w:ascii="Titillium Web" w:eastAsia="Titillium Web" w:hAnsi="Titillium Web" w:cs="Titillium Web"/>
          <w:b/>
          <w:bCs/>
          <w:color w:val="00000A"/>
          <w:sz w:val="26"/>
          <w:szCs w:val="26"/>
          <w:u w:val="single" w:color="00000A"/>
        </w:rPr>
        <w:t>Cronoprogramma:</w:t>
      </w:r>
    </w:p>
    <w:p w:rsidR="00CD5CC2" w:rsidRDefault="00CD5CC2"/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7263"/>
      </w:tblGrid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b/>
                <w:bCs/>
                <w:sz w:val="26"/>
                <w:szCs w:val="26"/>
              </w:rPr>
              <w:t xml:space="preserve">ATTIVITÀ 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15 aprile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Apertura sezione del sito dedicata al progetto “Casa del Noi”</w:t>
            </w:r>
          </w:p>
        </w:tc>
      </w:tr>
      <w:tr w:rsidR="00D96EE3" w:rsidTr="005A0B3A">
        <w:trPr>
          <w:trHeight w:val="9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5,19,26 Maggio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Formazione base di n. 90 volontari (massimo 15 volontari per misericordia) cioè </w:t>
            </w:r>
            <w:r>
              <w:rPr>
                <w:rFonts w:ascii="Titillium Web" w:eastAsia="Titillium Web" w:hAnsi="Titillium Web" w:cs="Titillium Web"/>
                <w:sz w:val="26"/>
                <w:szCs w:val="26"/>
                <w:shd w:val="clear" w:color="auto" w:fill="FFFF00"/>
              </w:rPr>
              <w:t>6 sedi</w:t>
            </w: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Fine maggio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Apertura Community all’interno della pagina </w:t>
            </w:r>
            <w:proofErr w:type="spellStart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facebook</w:t>
            </w:r>
            <w:proofErr w:type="spellEnd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Istituzionale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Fine maggio -Inizio giugno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Realizzazione e diffusione mini spot su “Casa del noi”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Fine Maggio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Call to </w:t>
            </w:r>
            <w:proofErr w:type="spellStart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action</w:t>
            </w:r>
            <w:proofErr w:type="spellEnd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professioni per team di progettazione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4 giugno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Lancio delle linee guida</w:t>
            </w:r>
          </w:p>
        </w:tc>
      </w:tr>
      <w:tr w:rsidR="00D96EE3" w:rsidTr="005A0B3A">
        <w:trPr>
          <w:trHeight w:val="18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5 giugno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pPr>
              <w:rPr>
                <w:rFonts w:ascii="Titillium Web" w:eastAsia="Titillium Web" w:hAnsi="Titillium Web" w:cs="Titillium Web"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Giornata formativa in quattro sedi in Italia - </w:t>
            </w:r>
          </w:p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formazione base di circa 400 volontari (considerare </w:t>
            </w:r>
            <w:proofErr w:type="spellStart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max</w:t>
            </w:r>
            <w:proofErr w:type="spellEnd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10 persone per misericordia) – </w:t>
            </w:r>
            <w:r>
              <w:rPr>
                <w:rFonts w:ascii="Titillium Web" w:eastAsia="Titillium Web" w:hAnsi="Titillium Web" w:cs="Titillium Web"/>
                <w:color w:val="FF0000"/>
                <w:sz w:val="26"/>
                <w:szCs w:val="26"/>
                <w:u w:color="FF0000"/>
              </w:rPr>
              <w:t>Consegna targa da applicare nella sede</w:t>
            </w:r>
          </w:p>
        </w:tc>
      </w:tr>
      <w:tr w:rsidR="00D96EE3" w:rsidTr="005A0B3A">
        <w:trPr>
          <w:trHeight w:val="9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5 giugno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Apertura ufficiale di </w:t>
            </w:r>
            <w:r>
              <w:rPr>
                <w:rFonts w:ascii="Titillium Web" w:eastAsia="Titillium Web" w:hAnsi="Titillium Web" w:cs="Titillium Web"/>
                <w:sz w:val="26"/>
                <w:szCs w:val="26"/>
                <w:shd w:val="clear" w:color="auto" w:fill="FFFF00"/>
              </w:rPr>
              <w:t>30 sedi</w:t>
            </w: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“Casa del Noi” (consegna ufficiale di targhe alle sedi?)</w:t>
            </w:r>
          </w:p>
        </w:tc>
      </w:tr>
      <w:tr w:rsidR="00D96EE3" w:rsidTr="005A0B3A">
        <w:trPr>
          <w:trHeight w:val="9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Luglio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1_Webinar info-formativo </w:t>
            </w:r>
            <w:r>
              <w:rPr>
                <w:rFonts w:ascii="Titillium Web" w:eastAsia="Titillium Web" w:hAnsi="Titillium Web" w:cs="Titillium Web"/>
                <w:b/>
                <w:bCs/>
                <w:sz w:val="26"/>
                <w:szCs w:val="26"/>
              </w:rPr>
              <w:t>Rete Dafne</w:t>
            </w: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 su assistenza vittime di reato (2 ore)</w:t>
            </w:r>
          </w:p>
        </w:tc>
      </w:tr>
      <w:tr w:rsidR="00D96EE3" w:rsidTr="005A0B3A">
        <w:trPr>
          <w:trHeight w:val="12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Luglio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Apertura ufficiale delle sedi già formate in modalità online con il supporto del referente regionale (n. </w:t>
            </w:r>
            <w:r>
              <w:rPr>
                <w:rFonts w:ascii="Titillium Web" w:eastAsia="Titillium Web" w:hAnsi="Titillium Web" w:cs="Titillium Web"/>
                <w:sz w:val="26"/>
                <w:szCs w:val="26"/>
                <w:shd w:val="clear" w:color="auto" w:fill="FFFF00"/>
              </w:rPr>
              <w:t>19 sedi</w:t>
            </w: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)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Luglio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Campus Giovanile con tema dell’Emergenza sociale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Settembre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Costituzione team di progettazione sociale</w:t>
            </w:r>
          </w:p>
        </w:tc>
      </w:tr>
      <w:tr w:rsidR="00D96EE3" w:rsidTr="005A0B3A">
        <w:trPr>
          <w:trHeight w:val="12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lastRenderedPageBreak/>
              <w:t>Settembre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2_Webinar su un tema di formazione specifica Rete Dafne su assistenza alle Vittime di Violenza (2 ore di formazione)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Settembre-dicembre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Formazione base di almeno 200 persone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Settembre – dicembre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Apertura ufficiale di almeno 51 sedi 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Ottobre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Apertura di una casa rifugio</w:t>
            </w:r>
          </w:p>
        </w:tc>
      </w:tr>
      <w:tr w:rsidR="00D96EE3" w:rsidTr="005A0B3A">
        <w:trPr>
          <w:trHeight w:val="9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Novembre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pPr>
              <w:rPr>
                <w:rFonts w:ascii="Titillium Web" w:eastAsia="Titillium Web" w:hAnsi="Titillium Web" w:cs="Titillium Web"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sz w:val="26"/>
                <w:szCs w:val="26"/>
              </w:rPr>
              <w:t xml:space="preserve">3_Webinar su un tema di formazione specifica sullo </w:t>
            </w:r>
            <w:proofErr w:type="spellStart"/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Ludopatie</w:t>
            </w:r>
            <w:proofErr w:type="spellEnd"/>
          </w:p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(2 ore di formazione)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Dicembre 2021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sz w:val="26"/>
                <w:szCs w:val="26"/>
              </w:rPr>
              <w:t>Apertura della seconda casa rifugio</w:t>
            </w:r>
          </w:p>
        </w:tc>
      </w:tr>
      <w:tr w:rsidR="00D96EE3" w:rsidTr="005A0B3A">
        <w:trPr>
          <w:trHeight w:val="9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Gennaio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 xml:space="preserve">4_Webinar su tema di formazione specifica, </w:t>
            </w:r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val="single" w:color="7F7F7F"/>
              </w:rPr>
              <w:t>il ruolo del soccorritore in ambito sociale</w:t>
            </w:r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 xml:space="preserve"> (2 ore di formazione)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Da gennaio 2022 a luglio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Miglioramento di almeno 5 esperienze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Febbraio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Apertura della terza casa rifugio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Marzo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5_Webinar su tema di formazione specifica (2 ore di formazione)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Maggio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6_Webinar su tema di formazione specifica (2 ore di formazione)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Luglio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Campus giovanile</w:t>
            </w:r>
          </w:p>
        </w:tc>
      </w:tr>
      <w:tr w:rsidR="00D96EE3" w:rsidTr="005A0B3A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Settembre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7_Webinar su tema di formazione specifica (2 ore di formazione)</w:t>
            </w:r>
          </w:p>
        </w:tc>
      </w:tr>
      <w:tr w:rsidR="00D96EE3" w:rsidTr="005A0B3A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Ottobre 2022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EE3" w:rsidRDefault="00D96EE3" w:rsidP="005A0B3A">
            <w:r>
              <w:rPr>
                <w:rFonts w:ascii="Titillium Web" w:eastAsia="Titillium Web" w:hAnsi="Titillium Web" w:cs="Titillium Web"/>
                <w:color w:val="7F7F7F"/>
                <w:sz w:val="26"/>
                <w:szCs w:val="26"/>
                <w:u w:color="7F7F7F"/>
              </w:rPr>
              <w:t>Conferenza finale</w:t>
            </w:r>
          </w:p>
        </w:tc>
      </w:tr>
    </w:tbl>
    <w:p w:rsidR="00D96EE3" w:rsidRDefault="00D96EE3">
      <w:bookmarkStart w:id="0" w:name="_GoBack"/>
      <w:bookmarkEnd w:id="0"/>
    </w:p>
    <w:sectPr w:rsidR="00D96EE3" w:rsidSect="00AB7F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mbria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3"/>
    <w:rsid w:val="00AB7FA3"/>
    <w:rsid w:val="00CD5CC2"/>
    <w:rsid w:val="00D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4CA22"/>
  <w15:chartTrackingRefBased/>
  <w15:docId w15:val="{18006BE9-784F-8A42-9A36-25684EA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6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6E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2021-05-20T15:45:00Z</dcterms:created>
  <dcterms:modified xsi:type="dcterms:W3CDTF">2021-05-20T15:45:00Z</dcterms:modified>
</cp:coreProperties>
</file>